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East Brunswick </w:t>
      </w:r>
      <w:r w:rsidDel="00000000" w:rsidR="00000000" w:rsidRPr="00000000">
        <w:rPr>
          <w:rFonts w:ascii="Arial" w:cs="Arial" w:eastAsia="Arial" w:hAnsi="Arial"/>
          <w:b w:val="1"/>
          <w:sz w:val="24"/>
          <w:szCs w:val="24"/>
          <w:rtl w:val="0"/>
        </w:rPr>
        <w:t xml:space="preserve">Magnet School</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-190499</wp:posOffset>
            </wp:positionH>
            <wp:positionV relativeFrom="paragraph">
              <wp:posOffset>19050</wp:posOffset>
            </wp:positionV>
            <wp:extent cx="814388" cy="814388"/>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4388" cy="814388"/>
                    </a:xfrm>
                    <a:prstGeom prst="rect"/>
                    <a:ln/>
                  </pic:spPr>
                </pic:pic>
              </a:graphicData>
            </a:graphic>
          </wp:anchor>
        </w:drawing>
      </w:r>
    </w:p>
    <w:p w:rsidR="00000000" w:rsidDel="00000000" w:rsidP="00000000" w:rsidRDefault="00000000" w:rsidRPr="00000000" w14:paraId="00000002">
      <w:pPr>
        <w:pageBreakBefore w:val="0"/>
        <w:tabs>
          <w:tab w:val="right" w:leader="none" w:pos="10800"/>
        </w:tabs>
        <w:spacing w:after="0" w:lineRule="auto"/>
        <w:rPr>
          <w:rFonts w:ascii="Arial" w:cs="Arial" w:eastAsia="Arial" w:hAnsi="Arial"/>
          <w:b w:val="0"/>
          <w:vertAlign w:val="baseline"/>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u w:val="single"/>
          <w:vertAlign w:val="baseline"/>
          <w:rtl w:val="0"/>
        </w:rPr>
        <w:t xml:space="preserve">Algebra I</w:t>
      </w:r>
      <w:r w:rsidDel="00000000" w:rsidR="00000000" w:rsidRPr="00000000">
        <w:rPr>
          <w:rFonts w:ascii="Arial" w:cs="Arial" w:eastAsia="Arial" w:hAnsi="Arial"/>
          <w:b w:val="1"/>
          <w:vertAlign w:val="baseline"/>
          <w:rtl w:val="0"/>
        </w:rPr>
        <w:tab/>
        <w:t xml:space="preserve">M</w:t>
      </w:r>
      <w:r w:rsidDel="00000000" w:rsidR="00000000" w:rsidRPr="00000000">
        <w:rPr>
          <w:rFonts w:ascii="Arial" w:cs="Arial" w:eastAsia="Arial" w:hAnsi="Arial"/>
          <w:b w:val="1"/>
          <w:rtl w:val="0"/>
        </w:rPr>
        <w:t xml:space="preserve">rs</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b w:val="1"/>
          <w:rtl w:val="0"/>
        </w:rPr>
        <w:t xml:space="preserve"> NAIKELIS</w:t>
      </w:r>
      <w:r w:rsidDel="00000000" w:rsidR="00000000" w:rsidRPr="00000000">
        <w:rPr>
          <w:rtl w:val="0"/>
        </w:rPr>
      </w:r>
    </w:p>
    <w:p w:rsidR="00000000" w:rsidDel="00000000" w:rsidP="00000000" w:rsidRDefault="00000000" w:rsidRPr="00000000" w14:paraId="00000003">
      <w:pPr>
        <w:tabs>
          <w:tab w:val="right" w:leader="none" w:pos="10800"/>
        </w:tabs>
        <w:spacing w:after="0" w:lineRule="auto"/>
        <w:rPr>
          <w:rFonts w:ascii="Arial" w:cs="Arial" w:eastAsia="Arial" w:hAnsi="Arial"/>
          <w:b w:val="1"/>
        </w:rPr>
      </w:pPr>
      <w:r w:rsidDel="00000000" w:rsidR="00000000" w:rsidRPr="00000000">
        <w:rPr>
          <w:rFonts w:ascii="Arial" w:cs="Arial" w:eastAsia="Arial" w:hAnsi="Arial"/>
          <w:b w:val="0"/>
          <w:vertAlign w:val="baseline"/>
          <w:rtl w:val="0"/>
        </w:rPr>
        <w:t xml:space="preserve">  </w:t>
      </w:r>
      <w:hyperlink r:id="rId7">
        <w:r w:rsidDel="00000000" w:rsidR="00000000" w:rsidRPr="00000000">
          <w:rPr>
            <w:rFonts w:ascii="Arial" w:cs="Arial" w:eastAsia="Arial" w:hAnsi="Arial"/>
            <w:color w:val="1155cc"/>
            <w:sz w:val="24"/>
            <w:szCs w:val="24"/>
            <w:u w:val="single"/>
            <w:rtl w:val="0"/>
          </w:rPr>
          <w:t xml:space="preserve">naikelisj@mcmsnj.net</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4">
      <w:pPr>
        <w:pageBreakBefore w:val="0"/>
        <w:tabs>
          <w:tab w:val="right" w:leader="none" w:pos="10800"/>
        </w:tabs>
        <w:spacing w:after="0" w:lineRule="auto"/>
        <w:jc w:val="right"/>
        <w:rPr>
          <w:rFonts w:ascii="Arial" w:cs="Arial" w:eastAsia="Arial" w:hAnsi="Arial"/>
          <w:b w:val="1"/>
        </w:rPr>
      </w:pPr>
      <w:r w:rsidDel="00000000" w:rsidR="00000000" w:rsidRPr="00000000">
        <w:rPr>
          <w:rFonts w:ascii="Arial" w:cs="Arial" w:eastAsia="Arial" w:hAnsi="Arial"/>
          <w:b w:val="1"/>
          <w:rtl w:val="0"/>
        </w:rPr>
        <w:t xml:space="preserve">Room AC104G</w:t>
      </w:r>
    </w:p>
    <w:p w:rsidR="00000000" w:rsidDel="00000000" w:rsidP="00000000" w:rsidRDefault="00000000" w:rsidRPr="00000000" w14:paraId="00000005">
      <w:pPr>
        <w:pageBreakBefore w:val="0"/>
        <w:tabs>
          <w:tab w:val="right" w:leader="none" w:pos="10800"/>
        </w:tabs>
        <w:spacing w:after="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6">
      <w:pPr>
        <w:pageBreakBefore w:val="0"/>
        <w:tabs>
          <w:tab w:val="right" w:leader="none" w:pos="10800"/>
        </w:tabs>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pageBreakBefore w:val="0"/>
        <w:tabs>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COURSE DESCRIPTION:</w:t>
      </w:r>
      <w:r w:rsidDel="00000000" w:rsidR="00000000" w:rsidRPr="00000000">
        <w:rPr>
          <w:rFonts w:ascii="Arial" w:cs="Arial" w:eastAsia="Arial" w:hAnsi="Arial"/>
          <w:sz w:val="24"/>
          <w:szCs w:val="24"/>
          <w:vertAlign w:val="baseline"/>
          <w:rtl w:val="0"/>
        </w:rPr>
        <w:t xml:space="preserve">  This 9</w:t>
      </w:r>
      <w:r w:rsidDel="00000000" w:rsidR="00000000" w:rsidRPr="00000000">
        <w:rPr>
          <w:rFonts w:ascii="Arial" w:cs="Arial" w:eastAsia="Arial" w:hAnsi="Arial"/>
          <w:sz w:val="24"/>
          <w:szCs w:val="24"/>
          <w:rtl w:val="0"/>
        </w:rPr>
        <w:t xml:space="preserve">th</w:t>
      </w:r>
      <w:r w:rsidDel="00000000" w:rsidR="00000000" w:rsidRPr="00000000">
        <w:rPr>
          <w:rFonts w:ascii="Arial" w:cs="Arial" w:eastAsia="Arial" w:hAnsi="Arial"/>
          <w:sz w:val="24"/>
          <w:szCs w:val="24"/>
          <w:vertAlign w:val="baseline"/>
          <w:rtl w:val="0"/>
        </w:rPr>
        <w:t xml:space="preserve"> grade mathematics course is offered to MC</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sz w:val="24"/>
          <w:szCs w:val="24"/>
          <w:vertAlign w:val="baseline"/>
          <w:rtl w:val="0"/>
        </w:rPr>
        <w:t xml:space="preserve">S students to ensure the successful completion of the required skill areas of the NJDOE Model Curriculum student learning objectives. </w:t>
      </w:r>
      <w:r w:rsidDel="00000000" w:rsidR="00000000" w:rsidRPr="00000000">
        <w:rPr>
          <w:rFonts w:ascii="Arial" w:cs="Arial" w:eastAsia="Arial" w:hAnsi="Arial"/>
          <w:sz w:val="24"/>
          <w:szCs w:val="24"/>
          <w:rtl w:val="0"/>
        </w:rPr>
        <w:t xml:space="preserve">The syllabus can be found on my homepage and Google Classroom. It is subject to modification as the semester progresses.</w:t>
      </w:r>
    </w:p>
    <w:p w:rsidR="00000000" w:rsidDel="00000000" w:rsidP="00000000" w:rsidRDefault="00000000" w:rsidRPr="00000000" w14:paraId="00000008">
      <w:pPr>
        <w:pageBreakBefore w:val="0"/>
        <w:tabs>
          <w:tab w:val="left" w:leader="none" w:pos="720"/>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COURSE OUTLINE: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A">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Unit 1 – Modeling with Linear Equations and Inequalities. </w:t>
      </w:r>
      <w:r w:rsidDel="00000000" w:rsidR="00000000" w:rsidRPr="00000000">
        <w:rPr>
          <w:rtl w:val="0"/>
        </w:rPr>
      </w:r>
    </w:p>
    <w:p w:rsidR="00000000" w:rsidDel="00000000" w:rsidP="00000000" w:rsidRDefault="00000000" w:rsidRPr="00000000" w14:paraId="0000000B">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Unit 2 –  Linear Systems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vertAlign w:val="baseline"/>
          <w:rtl w:val="0"/>
        </w:rPr>
        <w:t xml:space="preserve">and Exponential Functions.</w:t>
      </w:r>
      <w:r w:rsidDel="00000000" w:rsidR="00000000" w:rsidRPr="00000000">
        <w:rPr>
          <w:rtl w:val="0"/>
        </w:rPr>
      </w:r>
    </w:p>
    <w:p w:rsidR="00000000" w:rsidDel="00000000" w:rsidP="00000000" w:rsidRDefault="00000000" w:rsidRPr="00000000" w14:paraId="0000000C">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Unit 3 – Quadratic Equations, Functions, and Polynomials.</w:t>
      </w:r>
      <w:r w:rsidDel="00000000" w:rsidR="00000000" w:rsidRPr="00000000">
        <w:rPr>
          <w:rtl w:val="0"/>
        </w:rPr>
      </w:r>
    </w:p>
    <w:p w:rsidR="00000000" w:rsidDel="00000000" w:rsidP="00000000" w:rsidRDefault="00000000" w:rsidRPr="00000000" w14:paraId="0000000D">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Unit 4 – </w:t>
      </w:r>
      <w:r w:rsidDel="00000000" w:rsidR="00000000" w:rsidRPr="00000000">
        <w:rPr>
          <w:rFonts w:ascii="Arial" w:cs="Arial" w:eastAsia="Arial" w:hAnsi="Arial"/>
          <w:b w:val="1"/>
          <w:sz w:val="24"/>
          <w:szCs w:val="24"/>
          <w:rtl w:val="0"/>
        </w:rPr>
        <w:t xml:space="preserve">Function Transformations and Data Analysis</w:t>
      </w: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E">
      <w:pPr>
        <w:tabs>
          <w:tab w:val="left" w:leader="none" w:pos="720"/>
          <w:tab w:val="right" w:leader="none" w:pos="10800"/>
        </w:tabs>
        <w:spacing w:after="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GRADING:</w:t>
      </w:r>
      <w:r w:rsidDel="00000000" w:rsidR="00000000" w:rsidRPr="00000000">
        <w:rPr>
          <w:rFonts w:ascii="Arial" w:cs="Arial" w:eastAsia="Arial" w:hAnsi="Arial"/>
          <w:sz w:val="24"/>
          <w:szCs w:val="24"/>
          <w:rtl w:val="0"/>
        </w:rPr>
        <w:t xml:space="preserve"> </w:t>
      </w:r>
    </w:p>
    <w:tbl>
      <w:tblPr>
        <w:tblStyle w:val="Table1"/>
        <w:tblpPr w:leftFromText="180" w:rightFromText="180" w:topFromText="180" w:bottomFromText="180" w:vertAnchor="text" w:horzAnchor="text" w:tblpX="0" w:tblpY="0"/>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360"/>
        <w:gridCol w:w="4440"/>
        <w:tblGridChange w:id="0">
          <w:tblGrid>
            <w:gridCol w:w="2955"/>
            <w:gridCol w:w="3360"/>
            <w:gridCol w:w="4440"/>
          </w:tblGrid>
        </w:tblGridChange>
      </w:tblGrid>
      <w:tr>
        <w:trPr>
          <w:cantSplit w:val="0"/>
          <w:trHeight w:val="420" w:hRule="atLeast"/>
          <w:tblHeader w:val="0"/>
        </w:trPr>
        <w:tc>
          <w:tcPr>
            <w:gridSpan w:val="3"/>
            <w:tcBorders>
              <w:top w:color="ffffff" w:space="0" w:sz="18" w:val="single"/>
              <w:left w:color="ffffff" w:space="0" w:sz="18" w:val="single"/>
              <w:bottom w:color="ffffff" w:space="0" w:sz="18" w:val="single"/>
              <w:right w:color="ffffff" w:space="0" w:sz="18" w:val="single"/>
            </w:tcBorders>
            <w:shd w:fill="59c0e4" w:val="clear"/>
          </w:tcPr>
          <w:p w:rsidR="00000000" w:rsidDel="00000000" w:rsidP="00000000" w:rsidRDefault="00000000" w:rsidRPr="00000000" w14:paraId="0000000F">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80% CONTENT KNOWLEDGE - ASSESSMENTS</w:t>
            </w:r>
          </w:p>
        </w:tc>
      </w:tr>
      <w:tr>
        <w:trPr>
          <w:cantSplit w:val="0"/>
          <w:trHeight w:val="420" w:hRule="atLeast"/>
          <w:tblHeader w:val="0"/>
        </w:trPr>
        <w:tc>
          <w:tcPr>
            <w:gridSpan w:val="2"/>
            <w:tcBorders>
              <w:top w:color="ffffff" w:space="0" w:sz="18" w:val="single"/>
              <w:left w:color="ffffff" w:space="0" w:sz="18" w:val="single"/>
              <w:bottom w:color="ffffff" w:space="0" w:sz="18" w:val="single"/>
              <w:right w:color="ffffff" w:space="0" w:sz="18" w:val="single"/>
            </w:tcBorders>
            <w:shd w:fill="b3deed" w:val="clear"/>
          </w:tcPr>
          <w:p w:rsidR="00000000" w:rsidDel="00000000" w:rsidP="00000000" w:rsidRDefault="00000000" w:rsidRPr="00000000" w14:paraId="00000012">
            <w:pPr>
              <w:widowControl w:val="0"/>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category refers to the evaluation of your understanding and knowledge through formal assessments, such as tests, quizzes, or exams. These assessments are designed to measure how well you have grasped the subject matter and concepts taught in the mathematics curriculum. The assessment category carries the most weight in the overall grade. Reassessment in the form of a different version will be available to encourage continued improvement.</w:t>
            </w:r>
          </w:p>
        </w:tc>
        <w:tc>
          <w:tcPr>
            <w:tcBorders>
              <w:top w:color="ffffff" w:space="0" w:sz="18" w:val="single"/>
              <w:left w:color="ffffff" w:space="0" w:sz="18" w:val="single"/>
              <w:bottom w:color="ffffff" w:space="0" w:sz="18" w:val="single"/>
              <w:right w:color="ffffff" w:space="0" w:sz="18" w:val="single"/>
            </w:tcBorders>
            <w:shd w:fill="b3deed" w:val="clear"/>
          </w:tcPr>
          <w:p w:rsidR="00000000" w:rsidDel="00000000" w:rsidP="00000000" w:rsidRDefault="00000000" w:rsidRPr="00000000" w14:paraId="00000014">
            <w:pPr>
              <w:widowControl w:val="0"/>
              <w:spacing w:after="23"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Assignments should meet the following criteria:</w:t>
            </w:r>
          </w:p>
          <w:p w:rsidR="00000000" w:rsidDel="00000000" w:rsidP="00000000" w:rsidRDefault="00000000" w:rsidRPr="00000000" w14:paraId="00000015">
            <w:pPr>
              <w:widowControl w:val="0"/>
              <w:numPr>
                <w:ilvl w:val="0"/>
                <w:numId w:val="1"/>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No teacher assistance</w:t>
            </w:r>
          </w:p>
          <w:p w:rsidR="00000000" w:rsidDel="00000000" w:rsidP="00000000" w:rsidRDefault="00000000" w:rsidRPr="00000000" w14:paraId="00000016">
            <w:pPr>
              <w:widowControl w:val="0"/>
              <w:numPr>
                <w:ilvl w:val="0"/>
                <w:numId w:val="1"/>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Questions include multiple levels of difficulty including enrichment</w:t>
            </w:r>
          </w:p>
          <w:p w:rsidR="00000000" w:rsidDel="00000000" w:rsidP="00000000" w:rsidRDefault="00000000" w:rsidRPr="00000000" w14:paraId="00000017">
            <w:pPr>
              <w:widowControl w:val="0"/>
              <w:numPr>
                <w:ilvl w:val="0"/>
                <w:numId w:val="1"/>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Completed in the classroom under supervision</w:t>
            </w:r>
          </w:p>
          <w:p w:rsidR="00000000" w:rsidDel="00000000" w:rsidP="00000000" w:rsidRDefault="00000000" w:rsidRPr="00000000" w14:paraId="00000018">
            <w:pPr>
              <w:widowControl w:val="0"/>
              <w:spacing w:after="23" w:line="240" w:lineRule="auto"/>
              <w:ind w:left="720" w:right="270" w:firstLine="0"/>
              <w:rPr>
                <w:rFonts w:ascii="Roboto" w:cs="Roboto" w:eastAsia="Roboto" w:hAnsi="Roboto"/>
                <w:b w:val="1"/>
                <w:sz w:val="24"/>
                <w:szCs w:val="24"/>
              </w:rPr>
            </w:pPr>
            <w:r w:rsidDel="00000000" w:rsidR="00000000" w:rsidRPr="00000000">
              <w:rPr>
                <w:rtl w:val="0"/>
              </w:rPr>
            </w:r>
          </w:p>
        </w:tc>
      </w:tr>
      <w:tr>
        <w:trPr>
          <w:cantSplit w:val="0"/>
          <w:trHeight w:val="420" w:hRule="atLeast"/>
          <w:tblHeader w:val="0"/>
        </w:trPr>
        <w:tc>
          <w:tcPr>
            <w:gridSpan w:val="3"/>
            <w:tcBorders>
              <w:top w:color="ffffff" w:space="0" w:sz="18" w:val="single"/>
              <w:left w:color="ffffff" w:space="0" w:sz="18" w:val="single"/>
              <w:bottom w:color="ffffff" w:space="0" w:sz="18" w:val="single"/>
              <w:right w:color="ffffff" w:space="0" w:sz="18" w:val="single"/>
            </w:tcBorders>
            <w:shd w:fill="ee8561" w:val="clear"/>
          </w:tcPr>
          <w:p w:rsidR="00000000" w:rsidDel="00000000" w:rsidP="00000000" w:rsidRDefault="00000000" w:rsidRPr="00000000" w14:paraId="00000019">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20% FORMATIVE TASKS - CLASSWORK/HOMEWORK/PARTICIPATION</w:t>
            </w:r>
          </w:p>
        </w:tc>
      </w:tr>
      <w:tr>
        <w:trPr>
          <w:cantSplit w:val="0"/>
          <w:trHeight w:val="2940" w:hRule="atLeast"/>
          <w:tblHeader w:val="0"/>
        </w:trPr>
        <w:tc>
          <w:tcPr>
            <w:gridSpan w:val="2"/>
            <w:tcBorders>
              <w:top w:color="ffffff" w:space="0" w:sz="18" w:val="single"/>
              <w:left w:color="ffffff" w:space="0" w:sz="18" w:val="single"/>
              <w:bottom w:color="ffffff" w:space="0" w:sz="18" w:val="single"/>
              <w:right w:color="ffffff" w:space="0" w:sz="18" w:val="single"/>
            </w:tcBorders>
            <w:shd w:fill="f5ccbe" w:val="clear"/>
          </w:tcPr>
          <w:p w:rsidR="00000000" w:rsidDel="00000000" w:rsidP="00000000" w:rsidRDefault="00000000" w:rsidRPr="00000000" w14:paraId="0000001C">
            <w:pPr>
              <w:widowControl w:val="0"/>
              <w:spacing w:after="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Formative tasks include a variety of activities that will help you learn and progress throughout the course. These tasks might involve homework assignments, in-class exercises, group discussions, or group work. Unlike assessments that are more summative in nature, formative tasks are designed to provide ongoing feedback and assist you in your learning process. This category emphasizes continuous improvement and active engagement in the learning process.</w:t>
            </w:r>
          </w:p>
        </w:tc>
        <w:tc>
          <w:tcPr>
            <w:tcBorders>
              <w:top w:color="ffffff" w:space="0" w:sz="18" w:val="single"/>
              <w:left w:color="ffffff" w:space="0" w:sz="18" w:val="single"/>
              <w:bottom w:color="ffffff" w:space="0" w:sz="18" w:val="single"/>
              <w:right w:color="ffffff" w:space="0" w:sz="18" w:val="single"/>
            </w:tcBorders>
            <w:shd w:fill="f5ccbe" w:val="clear"/>
          </w:tcPr>
          <w:p w:rsidR="00000000" w:rsidDel="00000000" w:rsidP="00000000" w:rsidRDefault="00000000" w:rsidRPr="00000000" w14:paraId="0000001E">
            <w:pPr>
              <w:widowControl w:val="0"/>
              <w:spacing w:after="23"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Included:</w:t>
            </w:r>
          </w:p>
          <w:p w:rsidR="00000000" w:rsidDel="00000000" w:rsidP="00000000" w:rsidRDefault="00000000" w:rsidRPr="00000000" w14:paraId="0000001F">
            <w:pPr>
              <w:widowControl w:val="0"/>
              <w:numPr>
                <w:ilvl w:val="0"/>
                <w:numId w:val="2"/>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Classwork</w:t>
            </w:r>
          </w:p>
          <w:p w:rsidR="00000000" w:rsidDel="00000000" w:rsidP="00000000" w:rsidRDefault="00000000" w:rsidRPr="00000000" w14:paraId="00000020">
            <w:pPr>
              <w:widowControl w:val="0"/>
              <w:numPr>
                <w:ilvl w:val="0"/>
                <w:numId w:val="2"/>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w:t>
            </w:r>
          </w:p>
          <w:p w:rsidR="00000000" w:rsidDel="00000000" w:rsidP="00000000" w:rsidRDefault="00000000" w:rsidRPr="00000000" w14:paraId="00000021">
            <w:pPr>
              <w:widowControl w:val="0"/>
              <w:numPr>
                <w:ilvl w:val="0"/>
                <w:numId w:val="2"/>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Math Practice Check-Ins</w:t>
            </w:r>
          </w:p>
          <w:p w:rsidR="00000000" w:rsidDel="00000000" w:rsidP="00000000" w:rsidRDefault="00000000" w:rsidRPr="00000000" w14:paraId="00000022">
            <w:pPr>
              <w:widowControl w:val="0"/>
              <w:numPr>
                <w:ilvl w:val="0"/>
                <w:numId w:val="2"/>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Online platform assignments (DeltaMath, Desmos, Edpuzzle, </w:t>
            </w:r>
          </w:p>
          <w:p w:rsidR="00000000" w:rsidDel="00000000" w:rsidP="00000000" w:rsidRDefault="00000000" w:rsidRPr="00000000" w14:paraId="00000023">
            <w:pPr>
              <w:widowControl w:val="0"/>
              <w:spacing w:after="0" w:line="276" w:lineRule="auto"/>
              <w:ind w:left="720" w:right="27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etc.)</w:t>
            </w:r>
          </w:p>
        </w:tc>
      </w:tr>
    </w:tbl>
    <w:p w:rsidR="00000000" w:rsidDel="00000000" w:rsidP="00000000" w:rsidRDefault="00000000" w:rsidRPr="00000000" w14:paraId="00000024">
      <w:pPr>
        <w:spacing w:after="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an example of a grading system for the five-question quizzes.</w:t>
      </w:r>
    </w:p>
    <w:tbl>
      <w:tblPr>
        <w:tblStyle w:val="Table2"/>
        <w:tblW w:w="91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1920"/>
        <w:gridCol w:w="1920"/>
        <w:gridCol w:w="2130"/>
        <w:tblGridChange w:id="0">
          <w:tblGrid>
            <w:gridCol w:w="3165"/>
            <w:gridCol w:w="1920"/>
            <w:gridCol w:w="1920"/>
            <w:gridCol w:w="2130"/>
          </w:tblGrid>
        </w:tblGridChange>
      </w:tblGrid>
      <w:tr>
        <w:trPr>
          <w:cantSplit w:val="0"/>
          <w:tblHeader w:val="0"/>
        </w:trPr>
        <w:tc>
          <w:tcPr>
            <w:shd w:fill="d0e0e3" w:val="clear"/>
          </w:tcPr>
          <w:p w:rsidR="00000000" w:rsidDel="00000000" w:rsidP="00000000" w:rsidRDefault="00000000" w:rsidRPr="00000000" w14:paraId="00000025">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Number of Problems Correct</w:t>
            </w:r>
          </w:p>
        </w:tc>
        <w:tc>
          <w:tcPr>
            <w:shd w:fill="d0e0e3" w:val="clear"/>
          </w:tcPr>
          <w:p w:rsidR="00000000" w:rsidDel="00000000" w:rsidP="00000000" w:rsidRDefault="00000000" w:rsidRPr="00000000" w14:paraId="00000026">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Score</w:t>
            </w:r>
          </w:p>
        </w:tc>
        <w:tc>
          <w:tcPr>
            <w:shd w:fill="d0e0e3" w:val="clear"/>
          </w:tcPr>
          <w:p w:rsidR="00000000" w:rsidDel="00000000" w:rsidP="00000000" w:rsidRDefault="00000000" w:rsidRPr="00000000" w14:paraId="00000027">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With Notes</w:t>
            </w:r>
          </w:p>
        </w:tc>
        <w:tc>
          <w:tcPr>
            <w:shd w:fill="d0e0e3" w:val="clear"/>
          </w:tcPr>
          <w:p w:rsidR="00000000" w:rsidDel="00000000" w:rsidP="00000000" w:rsidRDefault="00000000" w:rsidRPr="00000000" w14:paraId="00000028">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Proficiency Level</w:t>
            </w:r>
          </w:p>
        </w:tc>
      </w:tr>
      <w:tr>
        <w:trPr>
          <w:cantSplit w:val="0"/>
          <w:tblHeader w:val="0"/>
        </w:trPr>
        <w:tc>
          <w:tcPr/>
          <w:p w:rsidR="00000000" w:rsidDel="00000000" w:rsidP="00000000" w:rsidRDefault="00000000" w:rsidRPr="00000000" w14:paraId="00000029">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0/5 (attempted)</w:t>
            </w:r>
          </w:p>
        </w:tc>
        <w:tc>
          <w:tcPr/>
          <w:p w:rsidR="00000000" w:rsidDel="00000000" w:rsidP="00000000" w:rsidRDefault="00000000" w:rsidRPr="00000000" w14:paraId="0000002A">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w:t>
            </w:r>
          </w:p>
        </w:tc>
        <w:tc>
          <w:tcPr/>
          <w:p w:rsidR="00000000" w:rsidDel="00000000" w:rsidP="00000000" w:rsidRDefault="00000000" w:rsidRPr="00000000" w14:paraId="0000002B">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w:t>
            </w:r>
          </w:p>
        </w:tc>
        <w:tc>
          <w:tcPr/>
          <w:p w:rsidR="00000000" w:rsidDel="00000000" w:rsidP="00000000" w:rsidRDefault="00000000" w:rsidRPr="00000000" w14:paraId="0000002C">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2D">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1/5</w:t>
            </w:r>
          </w:p>
        </w:tc>
        <w:tc>
          <w:tcPr/>
          <w:p w:rsidR="00000000" w:rsidDel="00000000" w:rsidP="00000000" w:rsidRDefault="00000000" w:rsidRPr="00000000" w14:paraId="0000002E">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2F">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30">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31">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32">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w:t>
            </w:r>
          </w:p>
        </w:tc>
        <w:tc>
          <w:tcPr/>
          <w:p w:rsidR="00000000" w:rsidDel="00000000" w:rsidP="00000000" w:rsidRDefault="00000000" w:rsidRPr="00000000" w14:paraId="00000033">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w:t>
            </w:r>
          </w:p>
        </w:tc>
        <w:tc>
          <w:tcPr/>
          <w:p w:rsidR="00000000" w:rsidDel="00000000" w:rsidP="00000000" w:rsidRDefault="00000000" w:rsidRPr="00000000" w14:paraId="00000034">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35">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3/5</w:t>
            </w:r>
          </w:p>
        </w:tc>
        <w:tc>
          <w:tcPr/>
          <w:p w:rsidR="00000000" w:rsidDel="00000000" w:rsidP="00000000" w:rsidRDefault="00000000" w:rsidRPr="00000000" w14:paraId="00000036">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80</w:t>
            </w:r>
          </w:p>
        </w:tc>
        <w:tc>
          <w:tcPr/>
          <w:p w:rsidR="00000000" w:rsidDel="00000000" w:rsidP="00000000" w:rsidRDefault="00000000" w:rsidRPr="00000000" w14:paraId="00000037">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73</w:t>
            </w:r>
          </w:p>
        </w:tc>
        <w:tc>
          <w:tcPr/>
          <w:p w:rsidR="00000000" w:rsidDel="00000000" w:rsidP="00000000" w:rsidRDefault="00000000" w:rsidRPr="00000000" w14:paraId="00000038">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Proficient</w:t>
            </w:r>
          </w:p>
        </w:tc>
      </w:tr>
      <w:tr>
        <w:trPr>
          <w:cantSplit w:val="0"/>
          <w:tblHeader w:val="0"/>
        </w:trPr>
        <w:tc>
          <w:tcPr/>
          <w:p w:rsidR="00000000" w:rsidDel="00000000" w:rsidP="00000000" w:rsidRDefault="00000000" w:rsidRPr="00000000" w14:paraId="00000039">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4/5</w:t>
            </w:r>
          </w:p>
        </w:tc>
        <w:tc>
          <w:tcPr/>
          <w:p w:rsidR="00000000" w:rsidDel="00000000" w:rsidP="00000000" w:rsidRDefault="00000000" w:rsidRPr="00000000" w14:paraId="0000003A">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w:t>
            </w:r>
          </w:p>
        </w:tc>
        <w:tc>
          <w:tcPr/>
          <w:p w:rsidR="00000000" w:rsidDel="00000000" w:rsidP="00000000" w:rsidRDefault="00000000" w:rsidRPr="00000000" w14:paraId="0000003B">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83</w:t>
            </w:r>
          </w:p>
        </w:tc>
        <w:tc>
          <w:tcPr/>
          <w:p w:rsidR="00000000" w:rsidDel="00000000" w:rsidP="00000000" w:rsidRDefault="00000000" w:rsidRPr="00000000" w14:paraId="0000003C">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Advanced</w:t>
            </w:r>
          </w:p>
        </w:tc>
      </w:tr>
      <w:tr>
        <w:trPr>
          <w:cantSplit w:val="0"/>
          <w:tblHeader w:val="0"/>
        </w:trPr>
        <w:tc>
          <w:tcPr/>
          <w:p w:rsidR="00000000" w:rsidDel="00000000" w:rsidP="00000000" w:rsidRDefault="00000000" w:rsidRPr="00000000" w14:paraId="0000003D">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5/5</w:t>
            </w:r>
          </w:p>
        </w:tc>
        <w:tc>
          <w:tcPr/>
          <w:p w:rsidR="00000000" w:rsidDel="00000000" w:rsidP="00000000" w:rsidRDefault="00000000" w:rsidRPr="00000000" w14:paraId="0000003E">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100</w:t>
            </w:r>
          </w:p>
        </w:tc>
        <w:tc>
          <w:tcPr/>
          <w:p w:rsidR="00000000" w:rsidDel="00000000" w:rsidP="00000000" w:rsidRDefault="00000000" w:rsidRPr="00000000" w14:paraId="0000003F">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93</w:t>
            </w:r>
          </w:p>
        </w:tc>
        <w:tc>
          <w:tcPr/>
          <w:p w:rsidR="00000000" w:rsidDel="00000000" w:rsidP="00000000" w:rsidRDefault="00000000" w:rsidRPr="00000000" w14:paraId="00000040">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Mastered</w:t>
            </w:r>
          </w:p>
        </w:tc>
      </w:tr>
    </w:tbl>
    <w:p w:rsidR="00000000" w:rsidDel="00000000" w:rsidP="00000000" w:rsidRDefault="00000000" w:rsidRPr="00000000" w14:paraId="00000041">
      <w:pPr>
        <w:spacing w:after="0" w:line="276" w:lineRule="auto"/>
        <w:ind w:left="720" w:firstLine="0"/>
        <w:rPr>
          <w:rFonts w:ascii="Roboto" w:cs="Roboto" w:eastAsia="Roboto" w:hAnsi="Roboto"/>
          <w:b w:val="1"/>
          <w:sz w:val="28"/>
          <w:szCs w:val="28"/>
          <w:u w:val="single"/>
        </w:rPr>
      </w:pPr>
      <w:r w:rsidDel="00000000" w:rsidR="00000000" w:rsidRPr="00000000">
        <w:rPr>
          <w:rFonts w:ascii="Roboto" w:cs="Roboto" w:eastAsia="Roboto" w:hAnsi="Roboto"/>
          <w:sz w:val="24"/>
          <w:szCs w:val="24"/>
          <w:rtl w:val="0"/>
        </w:rPr>
        <w:t xml:space="preserve"> Every topic quiz can be retaken with the new grade fully replacing the old. You are required to complete remediation work before retaking the quiz. This could be the accompanying Deltamath or paper assignments that I provide in class, usually no more than 10 problems that demonstrate that you have a new, stronger understanding of the topic before taking the requiz. Also, you can attend homework club, or see me if you have questions about this skill or difficulties completing your remediation.</w:t>
      </w:r>
      <w:r w:rsidDel="00000000" w:rsidR="00000000" w:rsidRPr="00000000">
        <w:rPr>
          <w:rtl w:val="0"/>
        </w:rPr>
      </w:r>
    </w:p>
    <w:p w:rsidR="00000000" w:rsidDel="00000000" w:rsidP="00000000" w:rsidRDefault="00000000" w:rsidRPr="00000000" w14:paraId="00000042">
      <w:pPr>
        <w:tabs>
          <w:tab w:val="left" w:leader="none" w:pos="720"/>
          <w:tab w:val="right" w:leader="none" w:pos="10800"/>
        </w:tabs>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tabs>
          <w:tab w:val="left" w:leader="none" w:pos="720"/>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 MATERIALS:</w:t>
      </w:r>
      <w:r w:rsidDel="00000000" w:rsidR="00000000" w:rsidRPr="00000000">
        <w:rPr>
          <w:rtl w:val="0"/>
        </w:rPr>
      </w:r>
    </w:p>
    <w:p w:rsidR="00000000" w:rsidDel="00000000" w:rsidP="00000000" w:rsidRDefault="00000000" w:rsidRPr="00000000" w14:paraId="00000044">
      <w:pPr>
        <w:numPr>
          <w:ilvl w:val="0"/>
          <w:numId w:val="4"/>
        </w:numPr>
        <w:tabs>
          <w:tab w:val="left" w:leader="none" w:pos="720"/>
          <w:tab w:val="right" w:leader="none" w:pos="1080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dedicated notebook/binder or folder is suggested to organize notes, and a writing utensil is required to be brought to class each day.</w:t>
      </w:r>
    </w:p>
    <w:p w:rsidR="00000000" w:rsidDel="00000000" w:rsidP="00000000" w:rsidRDefault="00000000" w:rsidRPr="00000000" w14:paraId="00000045">
      <w:pPr>
        <w:numPr>
          <w:ilvl w:val="0"/>
          <w:numId w:val="4"/>
        </w:numPr>
        <w:tabs>
          <w:tab w:val="left" w:leader="none" w:pos="720"/>
          <w:tab w:val="right" w:leader="none" w:pos="1080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Chromebook to use for online assignments.</w:t>
      </w:r>
    </w:p>
    <w:p w:rsidR="00000000" w:rsidDel="00000000" w:rsidP="00000000" w:rsidRDefault="00000000" w:rsidRPr="00000000" w14:paraId="00000046">
      <w:pPr>
        <w:tabs>
          <w:tab w:val="left" w:leader="none" w:pos="720"/>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tabs>
          <w:tab w:val="left" w:leader="none" w:pos="720"/>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 POLICIES AND EXPECTATIONS:</w:t>
      </w:r>
      <w:r w:rsidDel="00000000" w:rsidR="00000000" w:rsidRPr="00000000">
        <w:rPr>
          <w:rtl w:val="0"/>
        </w:rPr>
      </w:r>
    </w:p>
    <w:p w:rsidR="00000000" w:rsidDel="00000000" w:rsidP="00000000" w:rsidRDefault="00000000" w:rsidRPr="00000000" w14:paraId="00000048">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Students must come to class on time and prepared.</w:t>
      </w:r>
    </w:p>
    <w:p w:rsidR="00000000" w:rsidDel="00000000" w:rsidP="00000000" w:rsidRDefault="00000000" w:rsidRPr="00000000" w14:paraId="00000049">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No cell phones will be permitted to be used in class except during special assignments.</w:t>
      </w:r>
    </w:p>
    <w:p w:rsidR="00000000" w:rsidDel="00000000" w:rsidP="00000000" w:rsidRDefault="00000000" w:rsidRPr="00000000" w14:paraId="0000004A">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Student cell phones will be given to the Administrator in the event of abuse of the policy.</w:t>
      </w:r>
    </w:p>
    <w:p w:rsidR="00000000" w:rsidDel="00000000" w:rsidP="00000000" w:rsidRDefault="00000000" w:rsidRPr="00000000" w14:paraId="0000004B">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Assignments must be completed in a timely manner and reflect the student’s own work; academic honesty is expected (i.e., no copying, cheating, or plagiarism).</w:t>
      </w:r>
    </w:p>
    <w:p w:rsidR="00000000" w:rsidDel="00000000" w:rsidP="00000000" w:rsidRDefault="00000000" w:rsidRPr="00000000" w14:paraId="0000004C">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In the event of an excused absence, it is the student’s responsibility to get notes or assignments from a classmate or Google Classroom.</w:t>
      </w:r>
    </w:p>
    <w:p w:rsidR="00000000" w:rsidDel="00000000" w:rsidP="00000000" w:rsidRDefault="00000000" w:rsidRPr="00000000" w14:paraId="0000004D">
      <w:pPr>
        <w:tabs>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tabs>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tabs>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EXTRA HELP: </w:t>
      </w:r>
      <w:r w:rsidDel="00000000" w:rsidR="00000000" w:rsidRPr="00000000">
        <w:rPr>
          <w:rFonts w:ascii="Arial" w:cs="Arial" w:eastAsia="Arial" w:hAnsi="Arial"/>
          <w:sz w:val="24"/>
          <w:szCs w:val="24"/>
          <w:rtl w:val="0"/>
        </w:rPr>
        <w:t xml:space="preserve">Tutoring is available before and/or after school during Homework Club. Struggling students will be encouraged to attend, so they have a successful year!</w:t>
      </w:r>
    </w:p>
    <w:p w:rsidR="00000000" w:rsidDel="00000000" w:rsidP="00000000" w:rsidRDefault="00000000" w:rsidRPr="00000000" w14:paraId="00000050">
      <w:pPr>
        <w:tabs>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tabs>
          <w:tab w:val="right" w:leader="none" w:pos="10800"/>
        </w:tabs>
        <w:spacing w:after="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Student name: _________________                                                Date: __________________________________</w:t>
      </w:r>
    </w:p>
    <w:p w:rsidR="00000000" w:rsidDel="00000000" w:rsidP="00000000" w:rsidRDefault="00000000" w:rsidRPr="00000000" w14:paraId="00000052">
      <w:pPr>
        <w:tabs>
          <w:tab w:val="right" w:leader="none" w:pos="10800"/>
        </w:tabs>
        <w:spacing w:after="0" w:lineRule="auto"/>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53">
      <w:pPr>
        <w:tabs>
          <w:tab w:val="right" w:leader="none" w:pos="10800"/>
        </w:tabs>
        <w:spacing w:after="0" w:lineRule="auto"/>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54">
      <w:pPr>
        <w:tabs>
          <w:tab w:val="right" w:leader="none" w:pos="10800"/>
        </w:tabs>
        <w:spacing w:after="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Signature:     ___________________                                                Parent’s signature:   ______________________                                                          </w:t>
      </w:r>
      <w:r w:rsidDel="00000000" w:rsidR="00000000" w:rsidRPr="00000000">
        <w:rPr>
          <w:rtl w:val="0"/>
        </w:rPr>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Bree Serif">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ikelisj@mcmsnj.ne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